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ликвидатора ООО «ЮГРАТРАНСЛОГИСТИК»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Камышова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ликвидатором</w:t>
      </w:r>
      <w:r>
        <w:rPr>
          <w:rFonts w:ascii="Times New Roman" w:eastAsia="Times New Roman" w:hAnsi="Times New Roman" w:cs="Times New Roman"/>
        </w:rPr>
        <w:t xml:space="preserve"> ООО «ЮГРАТРАНСЛОГИСТИК»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д.33Б, 1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18.04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Камышов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>ликвидатора ООО «ЮГРАТРАНСЛОГИСТИК»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Камышова</w:t>
      </w:r>
      <w:r>
        <w:rPr>
          <w:rFonts w:ascii="Times New Roman" w:eastAsia="Times New Roman" w:hAnsi="Times New Roman" w:cs="Times New Roman"/>
          <w:b/>
          <w:bCs/>
        </w:rPr>
        <w:t xml:space="preserve"> Сергея Анатольевича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1232008369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